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17" w:rsidRPr="00917517" w:rsidRDefault="00917517" w:rsidP="00917517">
      <w:pPr>
        <w:jc w:val="center"/>
        <w:rPr>
          <w:rFonts w:ascii="Berlin Sans FB Demi" w:hAnsi="Berlin Sans FB Demi"/>
          <w:sz w:val="32"/>
          <w:szCs w:val="32"/>
        </w:rPr>
      </w:pPr>
      <w:r w:rsidRPr="00917517">
        <w:rPr>
          <w:rFonts w:ascii="Berlin Sans FB Demi" w:hAnsi="Berlin Sans FB Demi"/>
          <w:sz w:val="32"/>
          <w:szCs w:val="32"/>
        </w:rPr>
        <w:t xml:space="preserve">Publications and Presentations by Psychology </w:t>
      </w:r>
      <w:r w:rsidR="00025F71">
        <w:rPr>
          <w:rFonts w:ascii="Berlin Sans FB Demi" w:hAnsi="Berlin Sans FB Demi"/>
          <w:sz w:val="32"/>
          <w:szCs w:val="32"/>
        </w:rPr>
        <w:t xml:space="preserve">Graduate </w:t>
      </w:r>
      <w:r w:rsidRPr="00917517">
        <w:rPr>
          <w:rFonts w:ascii="Berlin Sans FB Demi" w:hAnsi="Berlin Sans FB Demi"/>
          <w:sz w:val="32"/>
          <w:szCs w:val="32"/>
        </w:rPr>
        <w:t>Students</w:t>
      </w:r>
    </w:p>
    <w:p w:rsidR="00917517" w:rsidRPr="00917517" w:rsidRDefault="00917517" w:rsidP="00917517">
      <w:pPr>
        <w:jc w:val="center"/>
        <w:rPr>
          <w:rFonts w:ascii="Berlin Sans FB Demi" w:hAnsi="Berlin Sans FB Demi"/>
          <w:sz w:val="32"/>
          <w:szCs w:val="32"/>
        </w:rPr>
      </w:pPr>
      <w:proofErr w:type="gramStart"/>
      <w:r w:rsidRPr="00917517">
        <w:rPr>
          <w:rFonts w:ascii="Berlin Sans FB Demi" w:hAnsi="Berlin Sans FB Demi"/>
          <w:sz w:val="32"/>
          <w:szCs w:val="32"/>
        </w:rPr>
        <w:t>and</w:t>
      </w:r>
      <w:proofErr w:type="gramEnd"/>
      <w:r w:rsidRPr="00917517">
        <w:rPr>
          <w:rFonts w:ascii="Berlin Sans FB Demi" w:hAnsi="Berlin Sans FB Demi"/>
          <w:sz w:val="32"/>
          <w:szCs w:val="32"/>
        </w:rPr>
        <w:t xml:space="preserve"> Recent </w:t>
      </w:r>
      <w:r w:rsidR="00025F71">
        <w:rPr>
          <w:rFonts w:ascii="Berlin Sans FB Demi" w:hAnsi="Berlin Sans FB Demi"/>
          <w:sz w:val="32"/>
          <w:szCs w:val="32"/>
        </w:rPr>
        <w:t xml:space="preserve">Ph.D. </w:t>
      </w:r>
      <w:r w:rsidRPr="00917517">
        <w:rPr>
          <w:rFonts w:ascii="Berlin Sans FB Demi" w:hAnsi="Berlin Sans FB Demi"/>
          <w:sz w:val="32"/>
          <w:szCs w:val="32"/>
        </w:rPr>
        <w:t>Graduates</w:t>
      </w:r>
    </w:p>
    <w:p w:rsidR="00917517" w:rsidRPr="00917517" w:rsidRDefault="00917517" w:rsidP="00917517">
      <w:pPr>
        <w:jc w:val="center"/>
        <w:rPr>
          <w:rFonts w:ascii="Berlin Sans FB Demi" w:hAnsi="Berlin Sans FB Demi"/>
          <w:sz w:val="32"/>
          <w:szCs w:val="32"/>
        </w:rPr>
      </w:pPr>
      <w:r w:rsidRPr="00917517">
        <w:rPr>
          <w:rFonts w:ascii="Berlin Sans FB Demi" w:hAnsi="Berlin Sans FB Demi"/>
          <w:sz w:val="32"/>
          <w:szCs w:val="32"/>
        </w:rPr>
        <w:t>2010</w:t>
      </w:r>
    </w:p>
    <w:p w:rsidR="00917517" w:rsidRPr="00917517" w:rsidRDefault="00917517" w:rsidP="00917517">
      <w:pPr>
        <w:jc w:val="center"/>
        <w:rPr>
          <w:rFonts w:ascii="Berlin Sans FB Demi" w:hAnsi="Berlin Sans FB Demi"/>
          <w:sz w:val="32"/>
          <w:szCs w:val="32"/>
        </w:rPr>
      </w:pPr>
    </w:p>
    <w:p w:rsidR="005D7B98" w:rsidRPr="005D7B98" w:rsidRDefault="005D7B98" w:rsidP="005D7B98">
      <w:pPr>
        <w:spacing w:after="240"/>
        <w:rPr>
          <w:rFonts w:ascii="Century Gothic" w:hAnsi="Century Gothic"/>
          <w:b/>
          <w:i/>
          <w:sz w:val="20"/>
          <w:szCs w:val="20"/>
        </w:rPr>
      </w:pPr>
      <w:r w:rsidRPr="005D7B98">
        <w:rPr>
          <w:rFonts w:ascii="Century Gothic" w:hAnsi="Century Gothic"/>
          <w:b/>
          <w:i/>
          <w:sz w:val="20"/>
          <w:szCs w:val="20"/>
        </w:rPr>
        <w:t>* Denotes Temple Psychology graduate student or recent graduate</w:t>
      </w:r>
      <w:r>
        <w:rPr>
          <w:rFonts w:ascii="Century Gothic" w:hAnsi="Century Gothic"/>
          <w:b/>
          <w:i/>
          <w:sz w:val="20"/>
          <w:szCs w:val="20"/>
        </w:rPr>
        <w:t xml:space="preserve"> of </w:t>
      </w:r>
      <w:r w:rsidRPr="005D7B98">
        <w:rPr>
          <w:rFonts w:ascii="Century Gothic" w:hAnsi="Century Gothic"/>
          <w:b/>
          <w:i/>
          <w:sz w:val="20"/>
          <w:szCs w:val="20"/>
        </w:rPr>
        <w:t>Temple</w:t>
      </w:r>
      <w:r>
        <w:rPr>
          <w:rFonts w:ascii="Century Gothic" w:hAnsi="Century Gothic"/>
          <w:b/>
          <w:i/>
          <w:sz w:val="20"/>
          <w:szCs w:val="20"/>
        </w:rPr>
        <w:t>’s</w:t>
      </w:r>
      <w:r w:rsidRPr="005D7B98">
        <w:rPr>
          <w:rFonts w:ascii="Century Gothic" w:hAnsi="Century Gothic"/>
          <w:b/>
          <w:i/>
          <w:sz w:val="20"/>
          <w:szCs w:val="20"/>
        </w:rPr>
        <w:t xml:space="preserve"> Psychology</w:t>
      </w:r>
      <w:r>
        <w:rPr>
          <w:rFonts w:ascii="Century Gothic" w:hAnsi="Century Gothic"/>
          <w:b/>
          <w:i/>
          <w:sz w:val="20"/>
          <w:szCs w:val="20"/>
        </w:rPr>
        <w:t xml:space="preserve"> program</w:t>
      </w:r>
      <w:r w:rsidRPr="005D7B98">
        <w:rPr>
          <w:rFonts w:ascii="Century Gothic" w:hAnsi="Century Gothic"/>
          <w:b/>
          <w:i/>
          <w:sz w:val="20"/>
          <w:szCs w:val="20"/>
        </w:rPr>
        <w:t>.</w:t>
      </w:r>
    </w:p>
    <w:p w:rsidR="0083255F" w:rsidRPr="00917517" w:rsidRDefault="00917517" w:rsidP="00347233">
      <w:pPr>
        <w:spacing w:after="240"/>
        <w:rPr>
          <w:rFonts w:ascii="Berlin Sans FB Demi" w:hAnsi="Berlin Sans FB Demi"/>
        </w:rPr>
      </w:pPr>
      <w:r w:rsidRPr="00917517">
        <w:rPr>
          <w:rFonts w:ascii="Berlin Sans FB Demi" w:hAnsi="Berlin Sans FB Demi"/>
        </w:rPr>
        <w:t>Publications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Alloy, L.B., Abramson, L.Y.,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S.,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Nusslock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R., &amp;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Jager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-Hyman, 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Course of early-onset bipolar spectrum disorders during the college years:  A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="00917517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Approach System (BAS)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dysregulation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perspective. In D.J.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Miklowitz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&amp; D.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Cicchetti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(Eds.),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Understanding bipolar disorder:  A developmental psychopathology approach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(pp.</w:t>
      </w:r>
      <w:r w:rsidR="00917517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>166-191)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New York:  Guilford Press.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Alloy, L.B., Abramson, L.Y.,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Walshaw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P.D., *Keyser, J., &amp; *Gerstein, R.K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Adolescent onset bipolar spectrum disorders:  A cognitive vulnerability – stress perspective informed by normative brain, cognitive, and emotional/motivational development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In D.J.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Miklowitz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&amp; D.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Cicchetti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(Eds.),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Understanding bipolar disorder:  A developmental psychopathology approach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(pp. 282-330)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New York:  Guilford Press.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Alloy, L.B., *Liu, R.T., &amp; *Bender, R.E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Stress generation research in depression:  A commentary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International Journal of Cognitive Therapy, 3,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379-387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Alloy, L.B., *Wagner, C.A., *Black, S.K., *Gerstein, R.K., &amp; Abramson, L.Y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The breakdown of self-enhancement and self-protection in depression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In M.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Alicke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&amp; C.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Sedikides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(Eds.),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The</w:t>
      </w:r>
      <w:proofErr w:type="gram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handbook of self-enhancement and self-protection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(pp. 358-379)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New York:  Guilford Press.</w:t>
      </w:r>
    </w:p>
    <w:p w:rsidR="007F6081" w:rsidRPr="005D7B98" w:rsidRDefault="007F6081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*Bender, R.E., &amp; Alloy, L.B. (accepted pending revision)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Life stress and kindling in bipolar disorder:  Review of the evidence and integration with emerging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biopsychosocial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theories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Clinical Psychology Review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*Bender, R.E., Alloy, L.B., *Sylvia, L.G.,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S., &amp; Abramson, L.Y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Generation of life events in bipolar spectrum disorder:  A re-examination and extension of the stress generation theory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Journal of Clinical Psychology, 66,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907-926.</w:t>
      </w:r>
    </w:p>
    <w:p w:rsidR="00347233" w:rsidRPr="005D7B98" w:rsidRDefault="00347233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/>
          <w:sz w:val="20"/>
          <w:szCs w:val="20"/>
        </w:rPr>
        <w:t xml:space="preserve">*Benjamin, C.L., </w:t>
      </w:r>
      <w:r w:rsidRPr="005D7B98">
        <w:rPr>
          <w:rFonts w:ascii="Century Gothic" w:hAnsi="Century Gothic"/>
          <w:color w:val="1F497D"/>
          <w:sz w:val="20"/>
          <w:szCs w:val="20"/>
        </w:rPr>
        <w:t>*</w:t>
      </w:r>
      <w:proofErr w:type="spellStart"/>
      <w:r w:rsidRPr="005D7B98">
        <w:rPr>
          <w:rFonts w:ascii="Century Gothic" w:hAnsi="Century Gothic"/>
          <w:sz w:val="20"/>
          <w:szCs w:val="20"/>
        </w:rPr>
        <w:t>Podell</w:t>
      </w:r>
      <w:proofErr w:type="spellEnd"/>
      <w:r w:rsidRPr="005D7B98">
        <w:rPr>
          <w:rFonts w:ascii="Century Gothic" w:hAnsi="Century Gothic"/>
          <w:sz w:val="20"/>
          <w:szCs w:val="20"/>
        </w:rPr>
        <w:t>, J.L., *</w:t>
      </w:r>
      <w:proofErr w:type="spellStart"/>
      <w:r w:rsidRPr="005D7B98">
        <w:rPr>
          <w:rFonts w:ascii="Century Gothic" w:hAnsi="Century Gothic"/>
          <w:sz w:val="20"/>
          <w:szCs w:val="20"/>
        </w:rPr>
        <w:t>Mychailyszyn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, M., &amp; Kendall, P.C. (2010).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Terapia</w:t>
      </w:r>
      <w:proofErr w:type="spellEnd"/>
      <w:r w:rsidRPr="005D7B9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cognitiva</w:t>
      </w:r>
      <w:proofErr w:type="spellEnd"/>
      <w:r w:rsidRPr="005D7B9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comportamental</w:t>
      </w:r>
      <w:proofErr w:type="spellEnd"/>
      <w:r w:rsidRPr="005D7B9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para</w:t>
      </w:r>
      <w:proofErr w:type="spellEnd"/>
      <w:r w:rsidRPr="005D7B98">
        <w:rPr>
          <w:rFonts w:ascii="Century Gothic" w:hAnsi="Century Gothic"/>
          <w:i/>
          <w:iCs/>
          <w:sz w:val="20"/>
          <w:szCs w:val="20"/>
        </w:rPr>
        <w:t xml:space="preserve"> la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ansiedad</w:t>
      </w:r>
      <w:proofErr w:type="spellEnd"/>
      <w:r w:rsidRPr="005D7B98">
        <w:rPr>
          <w:rFonts w:ascii="Century Gothic" w:hAnsi="Century Gothic"/>
          <w:i/>
          <w:iCs/>
          <w:sz w:val="20"/>
          <w:szCs w:val="20"/>
        </w:rPr>
        <w:t xml:space="preserve"> en </w:t>
      </w:r>
      <w:proofErr w:type="spellStart"/>
      <w:r w:rsidRPr="005D7B98">
        <w:rPr>
          <w:rFonts w:ascii="Century Gothic" w:hAnsi="Century Gothic"/>
          <w:i/>
          <w:iCs/>
          <w:sz w:val="20"/>
          <w:szCs w:val="20"/>
        </w:rPr>
        <w:t>ninos</w:t>
      </w:r>
      <w:proofErr w:type="gramStart"/>
      <w:r w:rsidRPr="005D7B98">
        <w:rPr>
          <w:rFonts w:ascii="Century Gothic" w:hAnsi="Century Gothic"/>
          <w:i/>
          <w:iCs/>
          <w:sz w:val="20"/>
          <w:szCs w:val="20"/>
        </w:rPr>
        <w:t>:compenentes</w:t>
      </w:r>
      <w:proofErr w:type="spellEnd"/>
      <w:proofErr w:type="gramEnd"/>
      <w:r w:rsidRPr="005D7B98">
        <w:rPr>
          <w:rFonts w:ascii="Century Gothic" w:hAnsi="Century Gothic"/>
          <w:i/>
          <w:iCs/>
          <w:sz w:val="20"/>
          <w:szCs w:val="20"/>
        </w:rPr>
        <w:t xml:space="preserve"> clave..</w:t>
      </w:r>
      <w:r w:rsidRPr="005D7B98">
        <w:rPr>
          <w:rFonts w:ascii="Century Gothic" w:hAnsi="Century Gothic"/>
          <w:sz w:val="20"/>
          <w:szCs w:val="20"/>
        </w:rPr>
        <w:t xml:space="preserve"> In E. Bunge, M. </w:t>
      </w:r>
      <w:proofErr w:type="spellStart"/>
      <w:r w:rsidRPr="005D7B98">
        <w:rPr>
          <w:rFonts w:ascii="Century Gothic" w:hAnsi="Century Gothic"/>
          <w:sz w:val="20"/>
          <w:szCs w:val="20"/>
        </w:rPr>
        <w:t>Gomar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, &amp; J. </w:t>
      </w:r>
      <w:proofErr w:type="spellStart"/>
      <w:r w:rsidRPr="005D7B98">
        <w:rPr>
          <w:rFonts w:ascii="Century Gothic" w:hAnsi="Century Gothic"/>
          <w:sz w:val="20"/>
          <w:szCs w:val="20"/>
        </w:rPr>
        <w:t>Mandil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(Eds.), Manual de </w:t>
      </w:r>
      <w:proofErr w:type="spellStart"/>
      <w:r w:rsidRPr="005D7B98">
        <w:rPr>
          <w:rFonts w:ascii="Century Gothic" w:hAnsi="Century Gothic"/>
          <w:sz w:val="20"/>
          <w:szCs w:val="20"/>
        </w:rPr>
        <w:t>Terapia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sz w:val="20"/>
          <w:szCs w:val="20"/>
        </w:rPr>
        <w:t>Cognitiva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sz w:val="20"/>
          <w:szCs w:val="20"/>
        </w:rPr>
        <w:t>Comportamental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5D7B98">
        <w:rPr>
          <w:rFonts w:ascii="Century Gothic" w:hAnsi="Century Gothic"/>
          <w:sz w:val="20"/>
          <w:szCs w:val="20"/>
        </w:rPr>
        <w:t>Niños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y </w:t>
      </w:r>
      <w:proofErr w:type="spellStart"/>
      <w:r w:rsidRPr="005D7B98">
        <w:rPr>
          <w:rFonts w:ascii="Century Gothic" w:hAnsi="Century Gothic"/>
          <w:sz w:val="20"/>
          <w:szCs w:val="20"/>
        </w:rPr>
        <w:t>Adolescentes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. Buenos Aires: </w:t>
      </w:r>
      <w:proofErr w:type="spellStart"/>
      <w:r w:rsidRPr="005D7B98">
        <w:rPr>
          <w:rFonts w:ascii="Century Gothic" w:hAnsi="Century Gothic"/>
          <w:sz w:val="20"/>
          <w:szCs w:val="20"/>
        </w:rPr>
        <w:t>Libreria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sz w:val="20"/>
          <w:szCs w:val="20"/>
        </w:rPr>
        <w:t>Akadia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7B98">
        <w:rPr>
          <w:rFonts w:ascii="Century Gothic" w:hAnsi="Century Gothic"/>
          <w:sz w:val="20"/>
          <w:szCs w:val="20"/>
        </w:rPr>
        <w:t>Editoral</w:t>
      </w:r>
      <w:proofErr w:type="spellEnd"/>
      <w:r w:rsidRPr="005D7B98">
        <w:rPr>
          <w:rFonts w:ascii="Century Gothic" w:hAnsi="Century Gothic"/>
          <w:sz w:val="20"/>
          <w:szCs w:val="20"/>
        </w:rPr>
        <w:t>.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Cogswell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A., Alloy, L.B.,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Karpinski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&amp; *Grant, D.A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Assessing dependency using self-report and indirect measures:  Examining the significance of discrepancies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Journal of Personality Assessment, 92,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306-316.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Flynn, M.,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Kecmanovic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J., &amp; Alloy, L.B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>An examination of integrated cognitive-interpersonal vulnerability to depression:  The role of rumination, perceived social support, and interpersonal stress generation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Cognitive Therapy and Research, 34, </w:t>
      </w:r>
      <w:r w:rsidRPr="005D7B98">
        <w:rPr>
          <w:rFonts w:ascii="Century Gothic" w:hAnsi="Century Gothic" w:cs="Times"/>
          <w:sz w:val="20"/>
          <w:szCs w:val="20"/>
          <w:lang w:val="en-GB"/>
        </w:rPr>
        <w:t>456-466.</w:t>
      </w:r>
    </w:p>
    <w:p w:rsidR="007F6081" w:rsidRPr="005D7B98" w:rsidRDefault="007F6081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lastRenderedPageBreak/>
        <w:t xml:space="preserve">*Giorgio, J.M.,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Sanflippo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Kleiman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E., Reilly, D., *Bender, R.E., *Wagner, C., *Liu, R., Marley, B., &amp; Alloy, L.B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(in press)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An experiential avoidance conceptualization of depressive rumination:  Three tests of the model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Behaviour Research and Therapy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</w:p>
    <w:p w:rsidR="007F6081" w:rsidRPr="005D7B98" w:rsidRDefault="007F6081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Iacoviello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B.M., Alloy, L.B., Abramson, L.Y., &amp;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The early course of depression:  A longitudinal investigation of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prodromal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symptoms and their relation to the symptomatic course of depressive episodes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Journal of Abnormal Psychology, 119, </w:t>
      </w:r>
      <w:r w:rsidRPr="005D7B98">
        <w:rPr>
          <w:rFonts w:ascii="Century Gothic" w:hAnsi="Century Gothic" w:cs="Times"/>
          <w:sz w:val="20"/>
          <w:szCs w:val="20"/>
          <w:lang w:val="en-GB"/>
        </w:rPr>
        <w:t>459-467. </w:t>
      </w:r>
    </w:p>
    <w:p w:rsidR="00347233" w:rsidRPr="005D7B98" w:rsidRDefault="00347233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/>
          <w:sz w:val="20"/>
          <w:szCs w:val="20"/>
        </w:rPr>
        <w:t>Kendall, P.C., *</w:t>
      </w:r>
      <w:proofErr w:type="spellStart"/>
      <w:r w:rsidRPr="005D7B98">
        <w:rPr>
          <w:rFonts w:ascii="Century Gothic" w:hAnsi="Century Gothic"/>
          <w:sz w:val="20"/>
          <w:szCs w:val="20"/>
        </w:rPr>
        <w:t>Furr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, J.M., &amp; </w:t>
      </w:r>
      <w:r w:rsidRPr="005D7B98">
        <w:rPr>
          <w:rFonts w:ascii="Century Gothic" w:hAnsi="Century Gothic"/>
          <w:color w:val="1F497D"/>
          <w:sz w:val="20"/>
          <w:szCs w:val="20"/>
        </w:rPr>
        <w:t>*</w:t>
      </w:r>
      <w:proofErr w:type="spellStart"/>
      <w:r w:rsidRPr="005D7B98">
        <w:rPr>
          <w:rFonts w:ascii="Century Gothic" w:hAnsi="Century Gothic"/>
          <w:sz w:val="20"/>
          <w:szCs w:val="20"/>
        </w:rPr>
        <w:t>Podell</w:t>
      </w:r>
      <w:proofErr w:type="spellEnd"/>
      <w:r w:rsidRPr="005D7B98">
        <w:rPr>
          <w:rFonts w:ascii="Century Gothic" w:hAnsi="Century Gothic"/>
          <w:sz w:val="20"/>
          <w:szCs w:val="20"/>
        </w:rPr>
        <w:t>, J.L.</w:t>
      </w:r>
      <w:r w:rsidRPr="005D7B98">
        <w:rPr>
          <w:rStyle w:val="Strong"/>
          <w:rFonts w:ascii="Century Gothic" w:hAnsi="Century Gothic"/>
          <w:sz w:val="20"/>
          <w:szCs w:val="20"/>
        </w:rPr>
        <w:t xml:space="preserve"> </w:t>
      </w:r>
      <w:r w:rsidRPr="005D7B98">
        <w:rPr>
          <w:rFonts w:ascii="Century Gothic" w:hAnsi="Century Gothic"/>
          <w:sz w:val="20"/>
          <w:szCs w:val="20"/>
        </w:rPr>
        <w:t xml:space="preserve">(2010). </w:t>
      </w:r>
      <w:proofErr w:type="gramStart"/>
      <w:r w:rsidRPr="005D7B98">
        <w:rPr>
          <w:rFonts w:ascii="Century Gothic" w:hAnsi="Century Gothic"/>
          <w:i/>
          <w:iCs/>
          <w:sz w:val="20"/>
          <w:szCs w:val="20"/>
        </w:rPr>
        <w:t>Child-focused treatment of anxiety</w:t>
      </w:r>
      <w:r w:rsidRPr="005D7B98">
        <w:rPr>
          <w:rFonts w:ascii="Century Gothic" w:hAnsi="Century Gothic"/>
          <w:sz w:val="20"/>
          <w:szCs w:val="20"/>
        </w:rPr>
        <w:t>.</w:t>
      </w:r>
      <w:proofErr w:type="gram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5D7B98">
        <w:rPr>
          <w:rFonts w:ascii="Century Gothic" w:hAnsi="Century Gothic"/>
          <w:sz w:val="20"/>
          <w:szCs w:val="20"/>
        </w:rPr>
        <w:t xml:space="preserve">In A. </w:t>
      </w:r>
      <w:proofErr w:type="spellStart"/>
      <w:r w:rsidRPr="005D7B98">
        <w:rPr>
          <w:rFonts w:ascii="Century Gothic" w:hAnsi="Century Gothic"/>
          <w:sz w:val="20"/>
          <w:szCs w:val="20"/>
        </w:rPr>
        <w:t>Kazdin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and J. </w:t>
      </w:r>
      <w:proofErr w:type="spellStart"/>
      <w:r w:rsidRPr="005D7B98">
        <w:rPr>
          <w:rFonts w:ascii="Century Gothic" w:hAnsi="Century Gothic"/>
          <w:sz w:val="20"/>
          <w:szCs w:val="20"/>
        </w:rPr>
        <w:t>Weisz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(Eds.) Evidence-Based Psychotherapies for Children and Adolescents, Second Edition.</w:t>
      </w:r>
      <w:proofErr w:type="gramEnd"/>
    </w:p>
    <w:p w:rsidR="0083255F" w:rsidRPr="005D7B98" w:rsidRDefault="0083255F" w:rsidP="00347233">
      <w:pPr>
        <w:pStyle w:val="BodyText2"/>
        <w:spacing w:before="0" w:beforeAutospacing="0" w:after="240" w:afterAutospacing="0"/>
        <w:ind w:left="720" w:hanging="720"/>
        <w:rPr>
          <w:rFonts w:ascii="Century Gothic" w:hAnsi="Century Gothic"/>
          <w:sz w:val="20"/>
          <w:szCs w:val="20"/>
        </w:rPr>
      </w:pPr>
      <w:proofErr w:type="gramStart"/>
      <w:r w:rsidRPr="005D7B98">
        <w:rPr>
          <w:rFonts w:ascii="Century Gothic" w:hAnsi="Century Gothic"/>
          <w:sz w:val="20"/>
          <w:szCs w:val="20"/>
          <w:lang w:val="en-GB"/>
        </w:rPr>
        <w:t>Liu, *Liu, R.T., &amp; Alloy, L.B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/>
          <w:sz w:val="20"/>
          <w:szCs w:val="20"/>
          <w:lang w:val="en-GB"/>
        </w:rPr>
        <w:t>Stress generation in depression:  A systematic review of the empirical literature and recommendations for future study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/>
          <w:i/>
          <w:iCs/>
          <w:sz w:val="20"/>
          <w:szCs w:val="20"/>
          <w:lang w:val="en-GB"/>
        </w:rPr>
        <w:t>Clinical Psychology Review</w:t>
      </w:r>
      <w:r w:rsidRPr="005D7B98">
        <w:rPr>
          <w:rFonts w:ascii="Century Gothic" w:hAnsi="Century Gothic"/>
          <w:sz w:val="20"/>
          <w:szCs w:val="20"/>
          <w:lang w:val="en-GB"/>
        </w:rPr>
        <w:t xml:space="preserve">, </w:t>
      </w:r>
      <w:r w:rsidRPr="005D7B98">
        <w:rPr>
          <w:rFonts w:ascii="Century Gothic" w:hAnsi="Century Gothic"/>
          <w:i/>
          <w:iCs/>
          <w:sz w:val="20"/>
          <w:szCs w:val="20"/>
          <w:lang w:val="en-GB"/>
        </w:rPr>
        <w:t>30</w:t>
      </w:r>
      <w:r w:rsidR="005D7B98" w:rsidRPr="005D7B98">
        <w:rPr>
          <w:rFonts w:ascii="Century Gothic" w:hAnsi="Century Gothic"/>
          <w:i/>
          <w:iCs/>
          <w:sz w:val="20"/>
          <w:szCs w:val="20"/>
          <w:lang w:val="en-GB"/>
        </w:rPr>
        <w:t>,</w:t>
      </w:r>
      <w:r w:rsidRPr="005D7B98">
        <w:rPr>
          <w:rFonts w:ascii="Century Gothic" w:hAnsi="Century Gothic"/>
          <w:sz w:val="20"/>
          <w:szCs w:val="20"/>
          <w:lang w:val="en-GB"/>
        </w:rPr>
        <w:t xml:space="preserve"> 582-593.</w:t>
      </w:r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</w:p>
    <w:p w:rsidR="00347233" w:rsidRPr="005D7B98" w:rsidRDefault="00347233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/>
          <w:sz w:val="20"/>
          <w:szCs w:val="20"/>
        </w:rPr>
        <w:t xml:space="preserve">*O’Neil, K.A., </w:t>
      </w:r>
      <w:r w:rsidRPr="005D7B98">
        <w:rPr>
          <w:rFonts w:ascii="Century Gothic" w:hAnsi="Century Gothic"/>
          <w:color w:val="1F497D"/>
          <w:sz w:val="20"/>
          <w:szCs w:val="20"/>
        </w:rPr>
        <w:t>*</w:t>
      </w:r>
      <w:proofErr w:type="spellStart"/>
      <w:r w:rsidRPr="005D7B98">
        <w:rPr>
          <w:rFonts w:ascii="Century Gothic" w:hAnsi="Century Gothic"/>
          <w:sz w:val="20"/>
          <w:szCs w:val="20"/>
        </w:rPr>
        <w:t>Podell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, J.L., *Benjamin, C.L., &amp; Kendall, P.C. (2010). </w:t>
      </w:r>
      <w:proofErr w:type="spellStart"/>
      <w:r w:rsidRPr="005D7B98">
        <w:rPr>
          <w:rFonts w:ascii="Century Gothic" w:hAnsi="Century Gothic"/>
          <w:sz w:val="20"/>
          <w:szCs w:val="20"/>
        </w:rPr>
        <w:t>Comorbid</w:t>
      </w:r>
      <w:proofErr w:type="spellEnd"/>
      <w:r w:rsidRPr="005D7B98">
        <w:rPr>
          <w:rFonts w:ascii="Century Gothic" w:hAnsi="Century Gothic"/>
          <w:sz w:val="20"/>
          <w:szCs w:val="20"/>
        </w:rPr>
        <w:t xml:space="preserve"> depressive disorders in anxiety-disordered youth: demographic and clinical characteristics. </w:t>
      </w:r>
      <w:r w:rsidRPr="005D7B98">
        <w:rPr>
          <w:rStyle w:val="medium-font"/>
          <w:rFonts w:ascii="Century Gothic" w:hAnsi="Century Gothic"/>
          <w:i/>
          <w:iCs/>
          <w:sz w:val="20"/>
          <w:szCs w:val="20"/>
        </w:rPr>
        <w:t>Child Psychiatry and Human Development, 41,</w:t>
      </w:r>
      <w:r w:rsidRPr="005D7B98">
        <w:rPr>
          <w:rStyle w:val="medium-font"/>
          <w:rFonts w:ascii="Century Gothic" w:hAnsi="Century Gothic"/>
          <w:sz w:val="20"/>
          <w:szCs w:val="20"/>
        </w:rPr>
        <w:t xml:space="preserve"> 330-341.</w:t>
      </w:r>
    </w:p>
    <w:p w:rsidR="00347233" w:rsidRPr="005D7B98" w:rsidRDefault="00347233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/>
          <w:color w:val="1F497D"/>
          <w:sz w:val="20"/>
          <w:szCs w:val="20"/>
        </w:rPr>
        <w:t>*</w:t>
      </w:r>
      <w:proofErr w:type="spellStart"/>
      <w:r w:rsidRPr="005D7B98">
        <w:rPr>
          <w:rFonts w:ascii="Century Gothic" w:hAnsi="Century Gothic"/>
          <w:sz w:val="20"/>
          <w:szCs w:val="20"/>
        </w:rPr>
        <w:t>Podell</w:t>
      </w:r>
      <w:proofErr w:type="spellEnd"/>
      <w:r w:rsidRPr="005D7B98">
        <w:rPr>
          <w:rFonts w:ascii="Century Gothic" w:hAnsi="Century Gothic"/>
          <w:sz w:val="20"/>
          <w:szCs w:val="20"/>
        </w:rPr>
        <w:t>, J.L.,</w:t>
      </w:r>
      <w:r w:rsidRPr="005D7B98">
        <w:rPr>
          <w:rStyle w:val="Strong"/>
          <w:rFonts w:ascii="Century Gothic" w:hAnsi="Century Gothic"/>
          <w:sz w:val="20"/>
          <w:szCs w:val="20"/>
        </w:rPr>
        <w:t xml:space="preserve"> </w:t>
      </w:r>
      <w:r w:rsidRPr="005D7B98">
        <w:rPr>
          <w:rFonts w:ascii="Century Gothic" w:hAnsi="Century Gothic"/>
          <w:sz w:val="20"/>
          <w:szCs w:val="20"/>
        </w:rPr>
        <w:t xml:space="preserve">&amp; Kendall, P.C. (in press). </w:t>
      </w:r>
      <w:proofErr w:type="gramStart"/>
      <w:r w:rsidRPr="005D7B98">
        <w:rPr>
          <w:rFonts w:ascii="Century Gothic" w:hAnsi="Century Gothic"/>
          <w:sz w:val="20"/>
          <w:szCs w:val="20"/>
        </w:rPr>
        <w:t>Mothers and fathers in family cognitive behavioral therapy for anxious youth.</w:t>
      </w:r>
      <w:proofErr w:type="gramEnd"/>
      <w:r w:rsidRPr="005D7B98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5D7B98">
        <w:rPr>
          <w:rFonts w:ascii="Century Gothic" w:hAnsi="Century Gothic"/>
          <w:i/>
          <w:iCs/>
          <w:sz w:val="20"/>
          <w:szCs w:val="20"/>
        </w:rPr>
        <w:t>Journal of Child and Family Studies.</w:t>
      </w:r>
      <w:proofErr w:type="gramEnd"/>
    </w:p>
    <w:p w:rsidR="00347233" w:rsidRPr="005D7B98" w:rsidRDefault="00347233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/>
          <w:color w:val="1F497D"/>
          <w:sz w:val="20"/>
          <w:szCs w:val="20"/>
        </w:rPr>
        <w:t>*</w:t>
      </w:r>
      <w:proofErr w:type="spellStart"/>
      <w:r w:rsidRPr="005D7B98">
        <w:rPr>
          <w:rFonts w:ascii="Century Gothic" w:hAnsi="Century Gothic"/>
          <w:sz w:val="20"/>
          <w:szCs w:val="20"/>
        </w:rPr>
        <w:t>Podell</w:t>
      </w:r>
      <w:proofErr w:type="spellEnd"/>
      <w:r w:rsidRPr="005D7B98">
        <w:rPr>
          <w:rFonts w:ascii="Century Gothic" w:hAnsi="Century Gothic"/>
          <w:sz w:val="20"/>
          <w:szCs w:val="20"/>
        </w:rPr>
        <w:t>, J.L., *</w:t>
      </w:r>
      <w:proofErr w:type="spellStart"/>
      <w:r w:rsidRPr="005D7B98">
        <w:rPr>
          <w:rFonts w:ascii="Century Gothic" w:hAnsi="Century Gothic"/>
          <w:sz w:val="20"/>
          <w:szCs w:val="20"/>
        </w:rPr>
        <w:t>Mychailyszyn</w:t>
      </w:r>
      <w:proofErr w:type="spellEnd"/>
      <w:r w:rsidRPr="005D7B98">
        <w:rPr>
          <w:rFonts w:ascii="Century Gothic" w:hAnsi="Century Gothic"/>
          <w:sz w:val="20"/>
          <w:szCs w:val="20"/>
        </w:rPr>
        <w:t>, M., *Edmunds, J., *</w:t>
      </w:r>
      <w:proofErr w:type="spellStart"/>
      <w:r w:rsidRPr="005D7B98">
        <w:rPr>
          <w:rFonts w:ascii="Century Gothic" w:hAnsi="Century Gothic"/>
          <w:sz w:val="20"/>
          <w:szCs w:val="20"/>
        </w:rPr>
        <w:t>Puleo</w:t>
      </w:r>
      <w:proofErr w:type="spellEnd"/>
      <w:r w:rsidRPr="005D7B98">
        <w:rPr>
          <w:rFonts w:ascii="Century Gothic" w:hAnsi="Century Gothic"/>
          <w:sz w:val="20"/>
          <w:szCs w:val="20"/>
        </w:rPr>
        <w:t>, C., &amp; Kendall, P.C. (2010). The Coping Cat program: the FEAR plan comes to life.</w:t>
      </w:r>
      <w:r w:rsidRPr="005D7B98">
        <w:rPr>
          <w:rFonts w:ascii="Century Gothic" w:hAnsi="Century Gothic"/>
          <w:i/>
          <w:iCs/>
          <w:sz w:val="20"/>
          <w:szCs w:val="20"/>
        </w:rPr>
        <w:t xml:space="preserve"> Cognitive and Behavioral Practice, 17, </w:t>
      </w:r>
      <w:r w:rsidRPr="005D7B98">
        <w:rPr>
          <w:rFonts w:ascii="Century Gothic" w:hAnsi="Century Gothic"/>
          <w:sz w:val="20"/>
          <w:szCs w:val="20"/>
        </w:rPr>
        <w:t>132-141.</w:t>
      </w:r>
    </w:p>
    <w:p w:rsidR="0083255F" w:rsidRPr="005D7B98" w:rsidRDefault="007F6081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Riskind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J.H., Alloy, L.B.</w:t>
      </w:r>
      <w:r w:rsidR="0083255F" w:rsidRPr="005D7B98">
        <w:rPr>
          <w:rFonts w:ascii="Century Gothic" w:hAnsi="Century Gothic" w:cs="Times"/>
          <w:sz w:val="20"/>
          <w:szCs w:val="20"/>
          <w:lang w:val="en-GB"/>
        </w:rPr>
        <w:t>, &amp; *</w:t>
      </w:r>
      <w:proofErr w:type="spellStart"/>
      <w:r w:rsidR="0083255F" w:rsidRPr="005D7B98">
        <w:rPr>
          <w:rFonts w:ascii="Century Gothic" w:hAnsi="Century Gothic" w:cs="Times"/>
          <w:sz w:val="20"/>
          <w:szCs w:val="20"/>
          <w:lang w:val="en-GB"/>
        </w:rPr>
        <w:t>Iacoviello</w:t>
      </w:r>
      <w:proofErr w:type="spellEnd"/>
      <w:r w:rsidR="0083255F" w:rsidRPr="005D7B98">
        <w:rPr>
          <w:rFonts w:ascii="Century Gothic" w:hAnsi="Century Gothic" w:cs="Times"/>
          <w:sz w:val="20"/>
          <w:szCs w:val="20"/>
          <w:lang w:val="en-GB"/>
        </w:rPr>
        <w:t>, B.M. 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="0083255F" w:rsidRPr="005D7B98">
        <w:rPr>
          <w:rFonts w:ascii="Century Gothic" w:hAnsi="Century Gothic" w:cs="Times"/>
          <w:sz w:val="20"/>
          <w:szCs w:val="20"/>
          <w:lang w:val="en-GB"/>
        </w:rPr>
        <w:t>Social and cognitive vulnerability to </w:t>
      </w:r>
      <w:r w:rsidR="0083255F" w:rsidRPr="005D7B98">
        <w:rPr>
          <w:rStyle w:val="apple-style-span"/>
          <w:rFonts w:ascii="Century Gothic" w:eastAsiaTheme="minorHAnsi" w:hAnsi="Century Gothic" w:cs="Times"/>
          <w:sz w:val="20"/>
          <w:szCs w:val="20"/>
        </w:rPr>
        <w:t>depression and anxiety</w:t>
      </w:r>
      <w:r w:rsidR="00EE1B1C" w:rsidRPr="005D7B98">
        <w:rPr>
          <w:rStyle w:val="apple-style-span"/>
          <w:rFonts w:ascii="Century Gothic" w:eastAsiaTheme="minorHAnsi" w:hAnsi="Century Gothic" w:cs="Times"/>
          <w:sz w:val="20"/>
          <w:szCs w:val="20"/>
        </w:rPr>
        <w:t>.</w:t>
      </w:r>
      <w:proofErr w:type="gramEnd"/>
      <w:r w:rsidR="00EE1B1C" w:rsidRPr="005D7B98">
        <w:rPr>
          <w:rStyle w:val="apple-style-span"/>
          <w:rFonts w:ascii="Century Gothic" w:eastAsiaTheme="minorHAnsi" w:hAnsi="Century Gothic" w:cs="Times"/>
          <w:sz w:val="20"/>
          <w:szCs w:val="20"/>
        </w:rPr>
        <w:t xml:space="preserve"> </w:t>
      </w:r>
      <w:proofErr w:type="gramStart"/>
      <w:r w:rsidR="0083255F" w:rsidRPr="005D7B98">
        <w:rPr>
          <w:rStyle w:val="apple-style-span"/>
          <w:rFonts w:ascii="Century Gothic" w:eastAsiaTheme="minorHAnsi" w:hAnsi="Century Gothic" w:cs="Times"/>
          <w:sz w:val="20"/>
          <w:szCs w:val="20"/>
        </w:rPr>
        <w:t xml:space="preserve">In J.E. Maddux &amp; J.P. Tangney (Eds.), </w:t>
      </w:r>
      <w:r w:rsidR="0083255F" w:rsidRPr="005D7B98">
        <w:rPr>
          <w:rStyle w:val="apple-style-span"/>
          <w:rFonts w:ascii="Century Gothic" w:eastAsiaTheme="minorHAnsi" w:hAnsi="Century Gothic" w:cs="Times"/>
          <w:i/>
          <w:iCs/>
          <w:sz w:val="20"/>
          <w:szCs w:val="20"/>
        </w:rPr>
        <w:t>Social psychological</w:t>
      </w:r>
      <w:r w:rsidRPr="005D7B98">
        <w:rPr>
          <w:rStyle w:val="apple-style-span"/>
          <w:rFonts w:ascii="Century Gothic" w:eastAsiaTheme="minorHAnsi" w:hAnsi="Century Gothic" w:cs="Times"/>
          <w:i/>
          <w:iCs/>
          <w:sz w:val="20"/>
          <w:szCs w:val="20"/>
        </w:rPr>
        <w:t xml:space="preserve"> </w:t>
      </w:r>
      <w:r w:rsidR="0083255F"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foundations of clinical psychology</w:t>
      </w:r>
      <w:r w:rsidR="0083255F" w:rsidRPr="005D7B98">
        <w:rPr>
          <w:rFonts w:ascii="Century Gothic" w:hAnsi="Century Gothic" w:cs="Times"/>
          <w:sz w:val="20"/>
          <w:szCs w:val="20"/>
          <w:lang w:val="en-GB"/>
        </w:rPr>
        <w:t xml:space="preserve"> (pp. 272-293)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="0083255F" w:rsidRPr="005D7B98">
        <w:rPr>
          <w:rFonts w:ascii="Century Gothic" w:hAnsi="Century Gothic" w:cs="Times"/>
          <w:sz w:val="20"/>
          <w:szCs w:val="20"/>
          <w:lang w:val="en-GB"/>
        </w:rPr>
        <w:t>New York:  Guilford Press.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S.,</w:t>
      </w:r>
      <w:r w:rsidRPr="005D7B98">
        <w:rPr>
          <w:rFonts w:ascii="Century Gothic" w:hAnsi="Century Gothic"/>
          <w:sz w:val="20"/>
          <w:szCs w:val="20"/>
          <w:lang w:val="en-GB"/>
        </w:rPr>
        <w:t xml:space="preserve"> Abramson, L.Y., Alloy, L.B., </w:t>
      </w:r>
      <w:proofErr w:type="spellStart"/>
      <w:r w:rsidRPr="005D7B98">
        <w:rPr>
          <w:rFonts w:ascii="Century Gothic" w:hAnsi="Century Gothic"/>
          <w:sz w:val="20"/>
          <w:szCs w:val="20"/>
          <w:lang w:val="en-GB"/>
        </w:rPr>
        <w:t>Nusslock</w:t>
      </w:r>
      <w:proofErr w:type="spellEnd"/>
      <w:r w:rsidRPr="005D7B98">
        <w:rPr>
          <w:rFonts w:ascii="Century Gothic" w:hAnsi="Century Gothic"/>
          <w:sz w:val="20"/>
          <w:szCs w:val="20"/>
          <w:lang w:val="en-GB"/>
        </w:rPr>
        <w:t>, R., Harmon-Jones, E., *Bender, R., &amp; Hogan, M.E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/>
          <w:sz w:val="20"/>
          <w:szCs w:val="20"/>
          <w:lang w:val="en-GB"/>
        </w:rPr>
        <w:t xml:space="preserve">Increased rates of events that activate or deactivate the </w:t>
      </w:r>
      <w:proofErr w:type="spellStart"/>
      <w:r w:rsidRPr="005D7B98">
        <w:rPr>
          <w:rFonts w:ascii="Century Gothic" w:hAnsi="Century Gothic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/>
          <w:sz w:val="20"/>
          <w:szCs w:val="20"/>
          <w:lang w:val="en-GB"/>
        </w:rPr>
        <w:t xml:space="preserve"> Approach System, but not events related to goal attainment, in bipolar spectrum disorders</w:t>
      </w:r>
      <w:r w:rsidR="00EE1B1C" w:rsidRPr="005D7B98">
        <w:rPr>
          <w:rFonts w:ascii="Century Gothic" w:hAnsi="Century Gothic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/>
          <w:i/>
          <w:iCs/>
          <w:sz w:val="20"/>
          <w:szCs w:val="20"/>
          <w:lang w:val="en-GB"/>
        </w:rPr>
        <w:t xml:space="preserve">Journal of Abnormal Psychology, 119, </w:t>
      </w:r>
      <w:r w:rsidRPr="005D7B98">
        <w:rPr>
          <w:rFonts w:ascii="Century Gothic" w:hAnsi="Century Gothic"/>
          <w:sz w:val="20"/>
          <w:szCs w:val="20"/>
          <w:lang w:val="en-GB"/>
        </w:rPr>
        <w:t>610-615.</w:t>
      </w:r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Walshaw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P.D., Alloy, L.B., &amp;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Sabb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F.W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(2010)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Executive function in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pediatric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bipolar disorder and attention-deficit hyperactivity disorder:  In search of distinct phenotypic profiles?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  Neuropsychology Review, 20, </w:t>
      </w:r>
      <w:r w:rsidRPr="005D7B98">
        <w:rPr>
          <w:rFonts w:ascii="Century Gothic" w:hAnsi="Century Gothic" w:cs="Times"/>
          <w:sz w:val="20"/>
          <w:szCs w:val="20"/>
          <w:lang w:val="en-GB"/>
        </w:rPr>
        <w:t>103-120. </w:t>
      </w:r>
    </w:p>
    <w:p w:rsidR="0083255F" w:rsidRDefault="0083255F" w:rsidP="00347233">
      <w:pPr>
        <w:spacing w:after="240"/>
        <w:ind w:left="720" w:hanging="720"/>
      </w:pPr>
      <w:r>
        <w:rPr>
          <w:rFonts w:ascii="Times" w:hAnsi="Times" w:cs="Times"/>
          <w:lang w:val="en-GB"/>
        </w:rPr>
        <w:t> </w:t>
      </w:r>
      <w:r w:rsidRPr="007F6081">
        <w:rPr>
          <w:rFonts w:ascii="Berlin Sans FB Demi" w:hAnsi="Berlin Sans FB Demi" w:cs="Times"/>
          <w:lang w:val="en-GB"/>
        </w:rPr>
        <w:t>Conference Presentations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Alloy, L.B., Abramson, L.Y.,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S.,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Nusslock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R.,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Jager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-Hyman, S., Whitehouse, W.G., &amp; Hogan, M.E. (2010, June)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First onset and progression along the bipolar spectrum:  Prediction by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Approach System (BAS) sensitivity and impulsivity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Paper presented as part of a Symposium on Recent Developments in Bipolar Disorder </w:t>
      </w: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Across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the Lifespan at the World Congress of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Therapies, Boston, MA.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Alloy, L.B., Abramson, L.Y.,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S.,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Nusslock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R.,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Jager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-Hyman, S., Whitehouse, W.G., &amp; Hogan, M.E.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proofErr w:type="spellStart"/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Approach System (BAS) sensitivity and impulsivity as predictors of first onset and progression of bipolar spectrum disorders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Paper presented as part of a Symposium on Developments in BIS/BAS Research:  Advancing our Understanding of the Unique Role of BIS/BAS and its Underlying Mechanisms in the </w:t>
      </w:r>
      <w:r w:rsidRPr="005D7B98">
        <w:rPr>
          <w:rFonts w:ascii="Century Gothic" w:hAnsi="Century Gothic" w:cs="Times"/>
          <w:sz w:val="20"/>
          <w:szCs w:val="20"/>
          <w:lang w:val="en-GB"/>
        </w:rPr>
        <w:lastRenderedPageBreak/>
        <w:t xml:space="preserve">Pathogenesis of Clinical Disorders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Alloy, L.B., Abramson, L.Y.,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Walshaw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P.D., *Gerstein, R.K., *Keyser, J.D., Whitehouse, W.G.,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Urosevic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S.,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Nusslock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R.</w:t>
      </w: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,Hogan</w:t>
      </w:r>
      <w:proofErr w:type="spellEnd"/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>, M.E., &amp; Harmon-Jones, E. (2010, June). 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Cognitive vulnerability to bipolar spectrum disorders: 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Approach System relevance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Paper presented as part of a Symposium on Cognitive Processes in Vulnerability to Emotional Disorders at the World Congress of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Therapies, Boston, MA. 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Alloy, L.B., *Black, S.K., Abramson, L.Y., *Bender, R.E., &amp; Richards, C. (2010, June).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Cognitive vulnerability-stress and stress generation models of depression and stress:  A prospective examination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Paper presented as part of a Symposium on Vulnerability to Depression during Adolescence:  Cognitive, Interpersonal, and Life Stress Perspectives at the World Congress of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Therapies, Boston, MA. 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*Bender, R.E., *Black, S.K., *Boland, E.M.,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D.R.,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Bacelli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J., &amp; Alloy, L.B.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Kindling in bipolar spectrum disorders:  Test of the model and integration with emerging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biopsychosocial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theories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*Boland, E.M., *Bender, R.E.,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D.R., Alloy, L.B., &amp; Abramson, L.Y.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The impact of life events on sleep loss and social rhythm disruption in individuals with bipolar spectrum disorders and normal controls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Mastin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B.M., *Liu, R.T., *Grant, D.A., Alloy, L.B., &amp; Whitehouse, W.G. (2010, November).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proofErr w:type="spellStart"/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Approach System (BAS) – relevant cognitive styles and bipolar disorder in adolescents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Cogswell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A., Alloy, L.B.,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Karpinski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&amp; *Grant, D.</w:t>
      </w:r>
      <w:r w:rsidR="007F6081" w:rsidRPr="005D7B98">
        <w:rPr>
          <w:rFonts w:ascii="Century Gothic" w:hAnsi="Century Gothic" w:cs="Times"/>
          <w:sz w:val="20"/>
          <w:szCs w:val="20"/>
          <w:lang w:val="en-GB"/>
        </w:rPr>
        <w:t xml:space="preserve"> (2010, January)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Assessing dependency using self-report and indirect means:  Examining the significance of discrepancies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 the Society for Personality and Social Psychology Meeting, Las Vegas, NV.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Flynn, M., Alloy, L.B., &amp;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</w:t>
      </w:r>
      <w:r w:rsidR="007F6081" w:rsidRPr="005D7B98">
        <w:rPr>
          <w:rFonts w:ascii="Century Gothic" w:hAnsi="Century Gothic" w:cs="Times"/>
          <w:sz w:val="20"/>
          <w:szCs w:val="20"/>
          <w:lang w:val="en-GB"/>
        </w:rPr>
        <w:t xml:space="preserve"> (2010, March)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Predictors of adolescent depressive symptoms:  The joint contribution of cognitive instability and negative affective reactivity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 the Society for Re</w:t>
      </w:r>
      <w:r w:rsidR="007F6081" w:rsidRPr="005D7B98">
        <w:rPr>
          <w:rFonts w:ascii="Century Gothic" w:hAnsi="Century Gothic" w:cs="Times"/>
          <w:sz w:val="20"/>
          <w:szCs w:val="20"/>
          <w:lang w:val="en-GB"/>
        </w:rPr>
        <w:t xml:space="preserve">search in Adolescence Meeting,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Philadelphia, PA.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Iacoviello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B.M., Alloy, L.B., Abramson, L.Y., &amp;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J.Y.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Patterns of symptom onset and remission in hopelessness depression episodes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 w:cs="Times"/>
          <w:sz w:val="20"/>
          <w:szCs w:val="20"/>
          <w:lang w:val="en-GB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Iacoviello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B.M., Alloy, L.B., Abramson, L.Y., &amp;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J.Y.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Relations between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prodromal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and residual symptoms in episodes of depression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Jager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-Hyman, S., *Jenkins, A.L., Alloy, L.B., &amp; Lowy, S.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The relations between childhood maltreatment experiences and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nonsuicidal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self-injury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lastRenderedPageBreak/>
        <w:t xml:space="preserve">*Jenkins, A.L., Conner, B.T., &amp; Alloy, L.B. (2010, May).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The roles of BIS and BAS among self-injuring young adults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as part of a Symposium at the Association for Psychological Science Meeting, Boston, MA.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*Jenkins, A.L., Conner, B.T., &amp; Alloy, L.B. (2010, August).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Sex differences and the roles of BIS and BAS in non-suicidal self injury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American Psychological Association Meeting, San Diego, CA.</w:t>
      </w:r>
    </w:p>
    <w:p w:rsidR="00EE1B1C" w:rsidRPr="005D7B98" w:rsidRDefault="00EE1B1C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*Jenkins, A.L.,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Jager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-Hyman, S., Conner, B.T., &amp; Alloy, L.B. (2010, November).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The relationship between form and function in non-suicidal self-injury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D., Matt, L.M., *Bender, R.E., Alloy, L.B., &amp; Abramson, L.Y. (2010, June). 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The effect of depressive rumination on episode onset following stressful life events in bipolar spectrum individuals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World Congress of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Therapies, Boston, MA.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Matt, L., *Cooper, E.B., &amp; Alloy, L.B.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Validation of the expanded Internal States Scale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.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Shapero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B.G.,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Belland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J., Matt, L., *Wagner, C., *Goldstein, K., Alloy, L.B., &amp; Abramson, L.Y.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Stressful life events and working memory mediated deficits in executive function in a community sample of adolescents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.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*Liu, R.T.,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J.Y.,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Mastin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B.M.,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*Boland, E.M., *Jenkins, A.L., &amp; Alloy, L.B. (2010, November). 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Elucidating the relation between childhood emotional abuse and depression:  The mediating role of maladaptive interpersonal processes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Mastin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, B.M., *Liu, R.T.,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J.Y.,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*Boland, E., *Jenkins, A.L., &amp; Alloy, L.B.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Perfectionism and depressive symptoms:  A test of a multidimensional association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.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Molz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*Bender, R.E., *Goldstein, K.E., &amp; Alloy, L.A.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BAS sensitivity and anger events as predictors of irritability symptoms in bipolar spectrum disorder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 </w:t>
      </w:r>
      <w:r w:rsidRPr="005D7B98">
        <w:rPr>
          <w:rFonts w:ascii="Century Gothic" w:hAnsi="Century Gothic"/>
          <w:sz w:val="20"/>
          <w:szCs w:val="20"/>
        </w:rPr>
        <w:t>the Association for Behavioral and Cognitive Therapies Meeting, San Francisco, CA.</w:t>
      </w:r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proofErr w:type="gramStart"/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Molz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Shapero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B., &amp; Alloy, L.B. (2010, May)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Sleep loss moderates effects of BAS in predicting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hypomanic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/manic episodes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 the Association for Psychological Science Meeting, Boston, MA.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Obraztsova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O., *Black, S.K., *Wagner, C.A.,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Molz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Bryant, J., *Buck, M., Hilton, M., Richards, C., &amp; Alloy, L.B.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Exploring the relationship of parental cognitive vulnerability to adolescent cognitive vulnerability and depressive symptoms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 </w:t>
      </w:r>
      <w:r w:rsidRPr="005D7B98">
        <w:rPr>
          <w:rFonts w:ascii="Century Gothic" w:hAnsi="Century Gothic"/>
          <w:sz w:val="20"/>
          <w:szCs w:val="20"/>
        </w:rPr>
        <w:t>the Association for Behavioral and Cognitive Therapies Meeting, San Francisco, CA.</w:t>
      </w:r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Richards, C.B.,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Choi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J.Y., Alloy, L.B., Whitehouse, W.G., *Liu, R.T., &amp; *Grant, D.A.</w:t>
      </w:r>
      <w:r w:rsidR="007F6081" w:rsidRPr="005D7B98">
        <w:rPr>
          <w:rFonts w:ascii="Century Gothic" w:hAnsi="Century Gothic" w:cs="Times"/>
          <w:sz w:val="20"/>
          <w:szCs w:val="20"/>
          <w:lang w:val="en-GB"/>
        </w:rPr>
        <w:t xml:space="preserve"> (2010, March)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A prospective study:  Difference in BAS regulation among adolescents with substance use</w:t>
      </w:r>
      <w:r w:rsidR="00EE1B1C"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 the Society for Research in Adolescence Meeting, Philadelphia, PA.</w:t>
      </w:r>
    </w:p>
    <w:p w:rsidR="00E53954" w:rsidRPr="005D7B98" w:rsidRDefault="00E53954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lastRenderedPageBreak/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Shapero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B.G.,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Belland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J., Matt, L., *Wagner, C., *Goldstein, K.E.,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Alloy, L.B., &amp; Abramson, L.Y.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Negative cognitive style and executive function in adolescence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Shapero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Molz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A., &amp; Alloy, L.B.</w:t>
      </w:r>
      <w:r w:rsidR="007F6081" w:rsidRPr="005D7B98">
        <w:rPr>
          <w:rFonts w:ascii="Century Gothic" w:hAnsi="Century Gothic" w:cs="Times"/>
          <w:sz w:val="20"/>
          <w:szCs w:val="20"/>
          <w:lang w:val="en-GB"/>
        </w:rPr>
        <w:t xml:space="preserve"> (2010, May).</w:t>
      </w:r>
      <w:r w:rsidRPr="005D7B98">
        <w:rPr>
          <w:rFonts w:ascii="Century Gothic" w:hAnsi="Century Gothic" w:cs="Times"/>
          <w:sz w:val="20"/>
          <w:szCs w:val="20"/>
          <w:lang w:val="en-GB"/>
        </w:rPr>
        <w:t> </w:t>
      </w:r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BAS-relevant cognitive styles predict prospective number of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hypomanic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/manic and depressive episodes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r w:rsidRPr="005D7B98">
        <w:rPr>
          <w:rFonts w:ascii="Century Gothic" w:hAnsi="Century Gothic" w:cs="Times"/>
          <w:sz w:val="20"/>
          <w:szCs w:val="20"/>
          <w:lang w:val="en-GB"/>
        </w:rPr>
        <w:t>Paper presented at the Association for Psychological Science Meeting, Boston, MA. </w:t>
      </w:r>
    </w:p>
    <w:p w:rsidR="0083255F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*Wagner, C., *Goldstein, K.E.,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LaBelle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D.R.,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Shapero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B.G., Matt, L.,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Belland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J., &amp; Alloy, L.B.</w:t>
      </w:r>
      <w:r w:rsidR="00E53954" w:rsidRPr="005D7B98">
        <w:rPr>
          <w:rFonts w:ascii="Century Gothic" w:hAnsi="Century Gothic" w:cs="Times"/>
          <w:sz w:val="20"/>
          <w:szCs w:val="20"/>
          <w:lang w:val="en-GB"/>
        </w:rPr>
        <w:t xml:space="preserve">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Ruminative tendencies and </w:t>
      </w:r>
      <w:proofErr w:type="spell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attentional</w:t>
      </w:r>
      <w:proofErr w:type="spellEnd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 xml:space="preserve"> control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 </w:t>
      </w:r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CA. </w:t>
      </w:r>
    </w:p>
    <w:p w:rsidR="00347233" w:rsidRPr="005D7B98" w:rsidRDefault="0083255F" w:rsidP="00347233">
      <w:pPr>
        <w:spacing w:after="240"/>
        <w:ind w:left="720" w:hanging="720"/>
        <w:rPr>
          <w:rFonts w:ascii="Century Gothic" w:hAnsi="Century Gothic"/>
          <w:sz w:val="20"/>
          <w:szCs w:val="20"/>
        </w:rPr>
      </w:pPr>
      <w:r w:rsidRPr="005D7B98">
        <w:rPr>
          <w:rFonts w:ascii="Century Gothic" w:hAnsi="Century Gothic" w:cs="Times"/>
          <w:sz w:val="20"/>
          <w:szCs w:val="20"/>
          <w:lang w:val="en-GB"/>
        </w:rPr>
        <w:t>*Wagner, C., *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Obraztsova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>, O., *Black, S.K., Alloy, L.B., &amp; Abramson, L.Y.</w:t>
      </w:r>
      <w:r w:rsidR="00E53954" w:rsidRPr="005D7B98">
        <w:rPr>
          <w:rFonts w:ascii="Century Gothic" w:hAnsi="Century Gothic" w:cs="Times"/>
          <w:sz w:val="20"/>
          <w:szCs w:val="20"/>
          <w:lang w:val="en-GB"/>
        </w:rPr>
        <w:t xml:space="preserve"> (2010, November)</w:t>
      </w:r>
      <w:r w:rsidR="00EE1B1C" w:rsidRPr="005D7B98">
        <w:rPr>
          <w:rFonts w:ascii="Century Gothic" w:hAnsi="Century Gothic" w:cs="Times"/>
          <w:sz w:val="20"/>
          <w:szCs w:val="20"/>
          <w:lang w:val="en-GB"/>
        </w:rPr>
        <w:t xml:space="preserve">. </w:t>
      </w:r>
      <w:proofErr w:type="gramStart"/>
      <w:r w:rsidRPr="005D7B98">
        <w:rPr>
          <w:rFonts w:ascii="Century Gothic" w:hAnsi="Century Gothic" w:cs="Times"/>
          <w:i/>
          <w:iCs/>
          <w:sz w:val="20"/>
          <w:szCs w:val="20"/>
          <w:lang w:val="en-GB"/>
        </w:rPr>
        <w:t>Parenting style and cognitive vulnerability to depression in offspring</w:t>
      </w:r>
      <w:r w:rsidRPr="005D7B98">
        <w:rPr>
          <w:rFonts w:ascii="Century Gothic" w:hAnsi="Century Gothic" w:cs="Times"/>
          <w:sz w:val="20"/>
          <w:szCs w:val="20"/>
          <w:lang w:val="en-GB"/>
        </w:rPr>
        <w:t>.</w:t>
      </w:r>
      <w:proofErr w:type="gram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Paper presented at the Association for </w:t>
      </w:r>
      <w:proofErr w:type="spellStart"/>
      <w:r w:rsidRPr="005D7B98">
        <w:rPr>
          <w:rFonts w:ascii="Century Gothic" w:hAnsi="Century Gothic" w:cs="Times"/>
          <w:sz w:val="20"/>
          <w:szCs w:val="20"/>
          <w:lang w:val="en-GB"/>
        </w:rPr>
        <w:t>Behavioral</w:t>
      </w:r>
      <w:proofErr w:type="spellEnd"/>
      <w:r w:rsidRPr="005D7B98">
        <w:rPr>
          <w:rFonts w:ascii="Century Gothic" w:hAnsi="Century Gothic" w:cs="Times"/>
          <w:sz w:val="20"/>
          <w:szCs w:val="20"/>
          <w:lang w:val="en-GB"/>
        </w:rPr>
        <w:t xml:space="preserve"> and Cognitive Therapies Meeting, San Francisco, CA</w:t>
      </w:r>
      <w:r w:rsidR="00E53954" w:rsidRPr="005D7B98">
        <w:rPr>
          <w:rFonts w:ascii="Century Gothic" w:hAnsi="Century Gothic" w:cs="Times"/>
          <w:sz w:val="20"/>
          <w:szCs w:val="20"/>
          <w:lang w:val="en-GB"/>
        </w:rPr>
        <w:t>.</w:t>
      </w:r>
      <w:r w:rsidR="00347233" w:rsidRPr="005D7B98">
        <w:rPr>
          <w:rFonts w:ascii="Century Gothic" w:hAnsi="Century Gothic"/>
          <w:iCs/>
          <w:sz w:val="20"/>
          <w:szCs w:val="20"/>
        </w:rPr>
        <w:t> </w:t>
      </w:r>
    </w:p>
    <w:sectPr w:rsidR="00347233" w:rsidRPr="005D7B98" w:rsidSect="005F06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98" w:rsidRDefault="005D7B98" w:rsidP="005D7B98">
      <w:r>
        <w:separator/>
      </w:r>
    </w:p>
  </w:endnote>
  <w:endnote w:type="continuationSeparator" w:id="0">
    <w:p w:rsidR="005D7B98" w:rsidRDefault="005D7B98" w:rsidP="005D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52"/>
    </w:tblGrid>
    <w:tr w:rsidR="005D7B98">
      <w:tc>
        <w:tcPr>
          <w:tcW w:w="750" w:type="pct"/>
        </w:tcPr>
        <w:p w:rsidR="005D7B98" w:rsidRPr="005D7B98" w:rsidRDefault="0076594C">
          <w:pPr>
            <w:pStyle w:val="Footer"/>
            <w:jc w:val="right"/>
            <w:rPr>
              <w:rFonts w:ascii="Berlin Sans FB Demi" w:hAnsi="Berlin Sans FB Demi"/>
              <w:color w:val="4F81BD" w:themeColor="accent1"/>
              <w:sz w:val="20"/>
              <w:szCs w:val="20"/>
            </w:rPr>
          </w:pPr>
          <w:r w:rsidRPr="005D7B98">
            <w:rPr>
              <w:rFonts w:ascii="Berlin Sans FB Demi" w:hAnsi="Berlin Sans FB Demi"/>
              <w:sz w:val="20"/>
              <w:szCs w:val="20"/>
            </w:rPr>
            <w:fldChar w:fldCharType="begin"/>
          </w:r>
          <w:r w:rsidR="005D7B98" w:rsidRPr="005D7B98">
            <w:rPr>
              <w:rFonts w:ascii="Berlin Sans FB Demi" w:hAnsi="Berlin Sans FB Demi"/>
              <w:sz w:val="20"/>
              <w:szCs w:val="20"/>
            </w:rPr>
            <w:instrText xml:space="preserve"> PAGE   \* MERGEFORMAT </w:instrText>
          </w:r>
          <w:r w:rsidRPr="005D7B98">
            <w:rPr>
              <w:rFonts w:ascii="Berlin Sans FB Demi" w:hAnsi="Berlin Sans FB Demi"/>
              <w:sz w:val="20"/>
              <w:szCs w:val="20"/>
            </w:rPr>
            <w:fldChar w:fldCharType="separate"/>
          </w:r>
          <w:r w:rsidR="00025F71" w:rsidRPr="00025F71">
            <w:rPr>
              <w:rFonts w:ascii="Berlin Sans FB Demi" w:hAnsi="Berlin Sans FB Demi"/>
              <w:noProof/>
              <w:color w:val="4F81BD" w:themeColor="accent1"/>
              <w:sz w:val="20"/>
              <w:szCs w:val="20"/>
            </w:rPr>
            <w:t>1</w:t>
          </w:r>
          <w:r w:rsidRPr="005D7B98">
            <w:rPr>
              <w:rFonts w:ascii="Berlin Sans FB Demi" w:hAnsi="Berlin Sans FB Demi"/>
              <w:sz w:val="20"/>
              <w:szCs w:val="20"/>
            </w:rPr>
            <w:fldChar w:fldCharType="end"/>
          </w:r>
        </w:p>
      </w:tc>
      <w:tc>
        <w:tcPr>
          <w:tcW w:w="4250" w:type="pct"/>
        </w:tcPr>
        <w:p w:rsidR="005D7B98" w:rsidRDefault="005D7B98" w:rsidP="005D7B98">
          <w:pPr>
            <w:pStyle w:val="Foo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-60325</wp:posOffset>
                </wp:positionV>
                <wp:extent cx="1200150" cy="323850"/>
                <wp:effectExtent l="19050" t="0" r="0" b="0"/>
                <wp:wrapNone/>
                <wp:docPr id="1" name="Picture 0" descr="TU with R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U with R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D7B98" w:rsidRDefault="005D7B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98" w:rsidRDefault="005D7B98" w:rsidP="005D7B98">
      <w:r>
        <w:separator/>
      </w:r>
    </w:p>
  </w:footnote>
  <w:footnote w:type="continuationSeparator" w:id="0">
    <w:p w:rsidR="005D7B98" w:rsidRDefault="005D7B98" w:rsidP="005D7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093"/>
    <w:multiLevelType w:val="hybridMultilevel"/>
    <w:tmpl w:val="2248A2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000C2"/>
    <w:multiLevelType w:val="hybridMultilevel"/>
    <w:tmpl w:val="023E3B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27BB"/>
    <w:multiLevelType w:val="hybridMultilevel"/>
    <w:tmpl w:val="CF0A3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17BD6"/>
    <w:rsid w:val="00015412"/>
    <w:rsid w:val="00025F71"/>
    <w:rsid w:val="001E1145"/>
    <w:rsid w:val="00202242"/>
    <w:rsid w:val="00347233"/>
    <w:rsid w:val="00380A9F"/>
    <w:rsid w:val="003C4A89"/>
    <w:rsid w:val="003D222D"/>
    <w:rsid w:val="0044092D"/>
    <w:rsid w:val="00560FED"/>
    <w:rsid w:val="005974D7"/>
    <w:rsid w:val="005D7B98"/>
    <w:rsid w:val="005F0675"/>
    <w:rsid w:val="00681C66"/>
    <w:rsid w:val="006B7DB4"/>
    <w:rsid w:val="0076594C"/>
    <w:rsid w:val="007F6081"/>
    <w:rsid w:val="0083255F"/>
    <w:rsid w:val="0087714B"/>
    <w:rsid w:val="00884B53"/>
    <w:rsid w:val="0089523C"/>
    <w:rsid w:val="00917517"/>
    <w:rsid w:val="00A547F4"/>
    <w:rsid w:val="00A65DBC"/>
    <w:rsid w:val="00AA23CA"/>
    <w:rsid w:val="00C17BD6"/>
    <w:rsid w:val="00CA25C9"/>
    <w:rsid w:val="00CC226C"/>
    <w:rsid w:val="00E16C7B"/>
    <w:rsid w:val="00E53954"/>
    <w:rsid w:val="00E85CBA"/>
    <w:rsid w:val="00EE1B1C"/>
    <w:rsid w:val="00F412CC"/>
    <w:rsid w:val="00F46316"/>
    <w:rsid w:val="00F9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C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84B53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3255F"/>
    <w:pPr>
      <w:spacing w:before="100" w:beforeAutospacing="1" w:after="100" w:afterAutospacing="1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83255F"/>
    <w:rPr>
      <w:rFonts w:eastAsiaTheme="minorHAnsi"/>
      <w:sz w:val="24"/>
      <w:szCs w:val="24"/>
    </w:rPr>
  </w:style>
  <w:style w:type="character" w:customStyle="1" w:styleId="apple-style-span">
    <w:name w:val="apple-style-span"/>
    <w:basedOn w:val="DefaultParagraphFont"/>
    <w:rsid w:val="0083255F"/>
  </w:style>
  <w:style w:type="character" w:customStyle="1" w:styleId="medium-font">
    <w:name w:val="medium-font"/>
    <w:basedOn w:val="DefaultParagraphFont"/>
    <w:rsid w:val="00F46316"/>
  </w:style>
  <w:style w:type="character" w:styleId="Strong">
    <w:name w:val="Strong"/>
    <w:basedOn w:val="DefaultParagraphFont"/>
    <w:uiPriority w:val="22"/>
    <w:qFormat/>
    <w:rsid w:val="00F46316"/>
    <w:rPr>
      <w:b/>
      <w:bCs/>
    </w:rPr>
  </w:style>
  <w:style w:type="paragraph" w:styleId="Header">
    <w:name w:val="header"/>
    <w:basedOn w:val="Normal"/>
    <w:link w:val="HeaderChar"/>
    <w:rsid w:val="005D7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7B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98"/>
    <w:rPr>
      <w:sz w:val="24"/>
      <w:szCs w:val="24"/>
    </w:rPr>
  </w:style>
  <w:style w:type="paragraph" w:styleId="BalloonText">
    <w:name w:val="Balloon Text"/>
    <w:basedOn w:val="Normal"/>
    <w:link w:val="BalloonTextChar"/>
    <w:rsid w:val="005D7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1850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Petrich-LaFevre</dc:creator>
  <cp:lastModifiedBy>klafevre</cp:lastModifiedBy>
  <cp:revision>6</cp:revision>
  <cp:lastPrinted>2008-12-22T18:48:00Z</cp:lastPrinted>
  <dcterms:created xsi:type="dcterms:W3CDTF">2010-11-15T16:03:00Z</dcterms:created>
  <dcterms:modified xsi:type="dcterms:W3CDTF">2010-11-15T17:55:00Z</dcterms:modified>
</cp:coreProperties>
</file>